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4A" w:rsidRDefault="00B3734A" w:rsidP="00B3734A">
      <w:pPr>
        <w:spacing w:after="0" w:line="240" w:lineRule="auto"/>
        <w:ind w:right="-540"/>
        <w:jc w:val="center"/>
        <w:rPr>
          <w:rFonts w:ascii="Cambria" w:hAnsi="Cambria"/>
          <w:b/>
          <w:noProof/>
          <w:sz w:val="40"/>
          <w:szCs w:val="26"/>
        </w:rPr>
      </w:pPr>
      <w:r>
        <w:rPr>
          <w:rFonts w:ascii="Cambria" w:hAnsi="Cambria"/>
          <w:b/>
          <w:noProof/>
          <w:sz w:val="40"/>
          <w:szCs w:val="26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5012BA9" wp14:editId="18F4AB7E">
            <wp:simplePos x="0" y="0"/>
            <wp:positionH relativeFrom="column">
              <wp:posOffset>-223899</wp:posOffset>
            </wp:positionH>
            <wp:positionV relativeFrom="paragraph">
              <wp:posOffset>-13335</wp:posOffset>
            </wp:positionV>
            <wp:extent cx="702945" cy="800100"/>
            <wp:effectExtent l="0" t="0" r="1905" b="0"/>
            <wp:wrapNone/>
            <wp:docPr id="3" name="Pictur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40"/>
          <w:szCs w:val="26"/>
        </w:rPr>
        <w:t xml:space="preserve"> </w:t>
      </w:r>
      <w:r w:rsidRPr="001B3D0D">
        <w:rPr>
          <w:rFonts w:ascii="Cambria" w:hAnsi="Cambria"/>
          <w:b/>
          <w:noProof/>
          <w:sz w:val="40"/>
          <w:szCs w:val="26"/>
        </w:rPr>
        <w:t>MAHARSHI DAYANAND UNIVERSITY, ROHTAK</w:t>
      </w:r>
    </w:p>
    <w:p w:rsidR="00B3734A" w:rsidRDefault="00B3734A" w:rsidP="00B3734A">
      <w:pPr>
        <w:spacing w:after="0" w:line="240" w:lineRule="auto"/>
        <w:ind w:right="-540"/>
        <w:jc w:val="center"/>
        <w:rPr>
          <w:rFonts w:ascii="Cambria" w:hAnsi="Cambria"/>
          <w:bCs/>
          <w:sz w:val="28"/>
        </w:rPr>
      </w:pPr>
      <w:r w:rsidRPr="007079B9">
        <w:rPr>
          <w:rFonts w:ascii="Cambria" w:hAnsi="Cambria"/>
          <w:bCs/>
          <w:sz w:val="28"/>
        </w:rPr>
        <w:t>(A State University established under Haryana Act No. XXV of 1975)</w:t>
      </w:r>
    </w:p>
    <w:p w:rsidR="00B3734A" w:rsidRPr="007079B9" w:rsidRDefault="00B3734A" w:rsidP="00B3734A">
      <w:pPr>
        <w:spacing w:after="0" w:line="240" w:lineRule="auto"/>
        <w:ind w:right="-5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noProof/>
          <w:sz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C3FB" wp14:editId="776271C3">
                <wp:simplePos x="0" y="0"/>
                <wp:positionH relativeFrom="column">
                  <wp:posOffset>-866775</wp:posOffset>
                </wp:positionH>
                <wp:positionV relativeFrom="paragraph">
                  <wp:posOffset>311150</wp:posOffset>
                </wp:positionV>
                <wp:extent cx="7439025" cy="0"/>
                <wp:effectExtent l="19050" t="26670" r="19050" b="209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0A9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24.5pt" to="517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" strokeweight="3pt">
                <v:stroke linestyle="thinThin"/>
              </v:line>
            </w:pict>
          </mc:Fallback>
        </mc:AlternateContent>
      </w:r>
      <w:r w:rsidRPr="007079B9">
        <w:rPr>
          <w:rFonts w:ascii="Cambria" w:hAnsi="Cambria"/>
          <w:b/>
          <w:noProof/>
          <w:sz w:val="26"/>
        </w:rPr>
        <w:t>‘A’ Grade University Accredited by NAAC</w:t>
      </w:r>
    </w:p>
    <w:p w:rsidR="00B3734A" w:rsidRDefault="00B3734A" w:rsidP="00B3734A">
      <w:pPr>
        <w:spacing w:after="0" w:line="240" w:lineRule="auto"/>
        <w:rPr>
          <w:b/>
          <w:sz w:val="20"/>
          <w:szCs w:val="32"/>
        </w:rPr>
      </w:pPr>
    </w:p>
    <w:p w:rsidR="00B3734A" w:rsidRPr="00DA62B4" w:rsidRDefault="00B3734A" w:rsidP="00B3734A">
      <w:pPr>
        <w:spacing w:after="0" w:line="240" w:lineRule="auto"/>
        <w:rPr>
          <w:b/>
          <w:sz w:val="2"/>
          <w:szCs w:val="32"/>
        </w:rPr>
      </w:pPr>
    </w:p>
    <w:p w:rsidR="00B3734A" w:rsidRDefault="00B3734A" w:rsidP="00B3734A">
      <w:pPr>
        <w:spacing w:after="0" w:line="240" w:lineRule="auto"/>
        <w:ind w:right="-810" w:hanging="630"/>
        <w:jc w:val="center"/>
        <w:rPr>
          <w:b/>
          <w:sz w:val="26"/>
          <w:szCs w:val="26"/>
        </w:rPr>
      </w:pPr>
      <w:r w:rsidRPr="007E51EC">
        <w:rPr>
          <w:b/>
          <w:sz w:val="28"/>
          <w:szCs w:val="28"/>
        </w:rPr>
        <w:t>Theory Date Sheet of Bachelor of Arts - 1</w:t>
      </w:r>
      <w:r w:rsidRPr="007E51EC">
        <w:rPr>
          <w:b/>
          <w:sz w:val="28"/>
          <w:szCs w:val="28"/>
          <w:vertAlign w:val="superscript"/>
        </w:rPr>
        <w:t>st</w:t>
      </w:r>
      <w:r w:rsidRPr="007E51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year</w:t>
      </w:r>
      <w:r w:rsidRPr="004263C0">
        <w:rPr>
          <w:b/>
          <w:sz w:val="26"/>
          <w:szCs w:val="26"/>
        </w:rPr>
        <w:t xml:space="preserve"> (New Annual Scheme) (DDE)                                  (</w:t>
      </w:r>
      <w:r w:rsidRPr="004263C0">
        <w:rPr>
          <w:b/>
          <w:i/>
          <w:sz w:val="26"/>
          <w:szCs w:val="26"/>
        </w:rPr>
        <w:t>Scheme of Examination - 100 marks</w:t>
      </w:r>
      <w:r w:rsidRPr="004263C0">
        <w:rPr>
          <w:b/>
          <w:sz w:val="26"/>
          <w:szCs w:val="26"/>
        </w:rPr>
        <w:t>) Examinations March 2017.</w:t>
      </w:r>
    </w:p>
    <w:p w:rsidR="00B3734A" w:rsidRPr="00AF7268" w:rsidRDefault="00B3734A" w:rsidP="00B3734A">
      <w:pPr>
        <w:spacing w:after="0" w:line="240" w:lineRule="auto"/>
        <w:ind w:right="-810" w:hanging="630"/>
        <w:jc w:val="center"/>
        <w:rPr>
          <w:b/>
          <w:sz w:val="8"/>
          <w:szCs w:val="26"/>
        </w:rPr>
      </w:pPr>
    </w:p>
    <w:p w:rsidR="00B3734A" w:rsidRPr="00D94D09" w:rsidRDefault="00B3734A" w:rsidP="00B3734A">
      <w:pPr>
        <w:spacing w:after="0" w:line="240" w:lineRule="auto"/>
        <w:jc w:val="center"/>
      </w:pPr>
      <w:r w:rsidRPr="00D94D09">
        <w:rPr>
          <w:sz w:val="24"/>
        </w:rPr>
        <w:t xml:space="preserve">Time of Examination    : - </w:t>
      </w:r>
      <w:r w:rsidRPr="00D94D09">
        <w:t xml:space="preserve">02.30 p.m. to 05.30 p.m.   </w:t>
      </w:r>
    </w:p>
    <w:p w:rsidR="00B3734A" w:rsidRPr="00D94D09" w:rsidRDefault="00B3734A" w:rsidP="00B3734A">
      <w:pPr>
        <w:spacing w:after="0" w:line="240" w:lineRule="auto"/>
        <w:jc w:val="center"/>
        <w:rPr>
          <w:sz w:val="24"/>
          <w:szCs w:val="28"/>
          <w:u w:val="single"/>
        </w:rPr>
      </w:pPr>
      <w:r w:rsidRPr="00D94D09">
        <w:t xml:space="preserve">    </w:t>
      </w:r>
      <w:r w:rsidRPr="00D94D09">
        <w:rPr>
          <w:sz w:val="24"/>
        </w:rPr>
        <w:t xml:space="preserve">Centre of Examination: - </w:t>
      </w:r>
      <w:r w:rsidRPr="00D94D09">
        <w:t>As per Roll No. Slip</w:t>
      </w:r>
    </w:p>
    <w:tbl>
      <w:tblPr>
        <w:tblW w:w="55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236"/>
        <w:gridCol w:w="1559"/>
        <w:gridCol w:w="1134"/>
      </w:tblGrid>
      <w:tr w:rsidR="00B3734A" w:rsidTr="00D9165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Default="00B3734A" w:rsidP="00D9165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Default="00B3734A" w:rsidP="00D9165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 of Paper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Default="00B3734A" w:rsidP="00D9165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Paper Code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Default="00B3734A" w:rsidP="00D9165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E51EC">
              <w:rPr>
                <w:b/>
              </w:rPr>
              <w:t>Paper No.</w:t>
            </w:r>
          </w:p>
        </w:tc>
      </w:tr>
      <w:tr w:rsidR="00B3734A" w:rsidTr="00D9165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Pr="0046250A" w:rsidRDefault="00D94D09" w:rsidP="00D916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18-04-2017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 xml:space="preserve">English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91317</w:t>
            </w:r>
          </w:p>
        </w:tc>
      </w:tr>
      <w:tr w:rsidR="00B3734A" w:rsidTr="00D9165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Pr="0046250A" w:rsidRDefault="00D94D09" w:rsidP="00D916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19-04-2017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Hindi (Compulsory)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91318</w:t>
            </w:r>
          </w:p>
        </w:tc>
      </w:tr>
      <w:tr w:rsidR="00B3734A" w:rsidTr="00D9165C">
        <w:trPr>
          <w:trHeight w:val="368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34A" w:rsidRPr="0046250A" w:rsidRDefault="00D94D09" w:rsidP="00D916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20-04-2017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History : History of India (Earlier to 1526))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91319</w:t>
            </w:r>
          </w:p>
        </w:tc>
      </w:tr>
      <w:tr w:rsidR="00B3734A" w:rsidTr="00D9165C">
        <w:trPr>
          <w:trHeight w:val="368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34A" w:rsidRPr="0046250A" w:rsidRDefault="00B3734A" w:rsidP="00D9165C">
            <w:pPr>
              <w:spacing w:after="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Economics (Micro Economics and Indian Economic Problems)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91320</w:t>
            </w:r>
          </w:p>
        </w:tc>
      </w:tr>
      <w:tr w:rsidR="00B3734A" w:rsidTr="00D9165C">
        <w:trPr>
          <w:trHeight w:val="440"/>
        </w:trPr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4A" w:rsidRPr="0046250A" w:rsidRDefault="00B3734A" w:rsidP="00D9165C">
            <w:pPr>
              <w:spacing w:after="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Public Administration (Elements of Public Administration)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91321</w:t>
            </w:r>
          </w:p>
        </w:tc>
      </w:tr>
      <w:tr w:rsidR="00B3734A" w:rsidTr="00D9165C">
        <w:trPr>
          <w:trHeight w:val="356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34A" w:rsidRPr="0046250A" w:rsidRDefault="00D94D09" w:rsidP="00D916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21-04-2017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Political Science : Political Theory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91322</w:t>
            </w:r>
          </w:p>
        </w:tc>
      </w:tr>
      <w:tr w:rsidR="00B3734A" w:rsidTr="00D9165C">
        <w:trPr>
          <w:trHeight w:val="277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34A" w:rsidRPr="0046250A" w:rsidRDefault="00B3734A" w:rsidP="00D9165C">
            <w:pPr>
              <w:spacing w:after="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Sanskrit (Elective)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91326</w:t>
            </w:r>
          </w:p>
        </w:tc>
      </w:tr>
      <w:tr w:rsidR="00B3734A" w:rsidTr="00D9165C">
        <w:trPr>
          <w:trHeight w:val="350"/>
        </w:trPr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Pr="0046250A" w:rsidRDefault="00B3734A" w:rsidP="00D9165C">
            <w:pPr>
              <w:spacing w:after="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Mathematics -I (Algebra and Trigonometry)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91323</w:t>
            </w:r>
          </w:p>
        </w:tc>
      </w:tr>
      <w:tr w:rsidR="00B3734A" w:rsidTr="00D9165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Pr="0046250A" w:rsidRDefault="00D94D09" w:rsidP="00D9165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22-04-2017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Mathematics -II (Calculus and Ordinary Differential Equation)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91324</w:t>
            </w:r>
          </w:p>
        </w:tc>
      </w:tr>
      <w:tr w:rsidR="00B3734A" w:rsidTr="00D9165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Pr="0046250A" w:rsidRDefault="00D94D09" w:rsidP="00D916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24-04-2017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 xml:space="preserve">Environmental Studies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91327</w:t>
            </w:r>
          </w:p>
        </w:tc>
      </w:tr>
      <w:tr w:rsidR="00B3734A" w:rsidTr="00D9165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Pr="0046250A" w:rsidRDefault="00D94D09" w:rsidP="00D916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25-04-2017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Default="00B3734A" w:rsidP="00D9165C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Mathematics -III(Victor Analysis and Geometry)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BA-1007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4A" w:rsidRPr="001B2347" w:rsidRDefault="00B3734A" w:rsidP="00D9165C">
            <w:pPr>
              <w:spacing w:after="0" w:line="360" w:lineRule="auto"/>
              <w:jc w:val="center"/>
              <w:rPr>
                <w:sz w:val="24"/>
              </w:rPr>
            </w:pPr>
            <w:r w:rsidRPr="001B2347">
              <w:rPr>
                <w:sz w:val="24"/>
              </w:rPr>
              <w:t>91325</w:t>
            </w:r>
          </w:p>
        </w:tc>
      </w:tr>
    </w:tbl>
    <w:p w:rsidR="00B3734A" w:rsidRPr="00391E38" w:rsidRDefault="00B3734A" w:rsidP="00B3734A">
      <w:pPr>
        <w:spacing w:after="0" w:line="240" w:lineRule="auto"/>
        <w:ind w:left="567" w:hanging="720"/>
        <w:jc w:val="both"/>
        <w:rPr>
          <w:color w:val="000000"/>
          <w:sz w:val="18"/>
          <w:szCs w:val="18"/>
        </w:rPr>
      </w:pPr>
      <w:r w:rsidRPr="00391E38">
        <w:rPr>
          <w:b/>
          <w:color w:val="000000"/>
          <w:sz w:val="18"/>
          <w:szCs w:val="18"/>
          <w:u w:val="single"/>
        </w:rPr>
        <w:t>Note:</w:t>
      </w:r>
      <w:r>
        <w:rPr>
          <w:b/>
          <w:color w:val="000000"/>
          <w:sz w:val="18"/>
          <w:szCs w:val="18"/>
          <w:u w:val="single"/>
        </w:rPr>
        <w:t xml:space="preserve"> </w:t>
      </w:r>
      <w:r w:rsidRPr="00391E38">
        <w:rPr>
          <w:color w:val="000000"/>
          <w:sz w:val="18"/>
          <w:szCs w:val="18"/>
        </w:rPr>
        <w:t xml:space="preserve">1-Before answering the question paper, the candidate should ensure that they have   been supplied </w:t>
      </w:r>
      <w:r>
        <w:rPr>
          <w:color w:val="000000"/>
          <w:sz w:val="18"/>
          <w:szCs w:val="18"/>
        </w:rPr>
        <w:t xml:space="preserve">the </w:t>
      </w:r>
      <w:r w:rsidRPr="00391E38">
        <w:rPr>
          <w:color w:val="000000"/>
          <w:sz w:val="18"/>
          <w:szCs w:val="18"/>
        </w:rPr>
        <w:t>correct question paper. Complaints in this regard, if any, shall not be entertained after the examination.</w:t>
      </w:r>
    </w:p>
    <w:p w:rsidR="00B3734A" w:rsidRPr="00391E38" w:rsidRDefault="00B3734A" w:rsidP="00B3734A">
      <w:pP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391E38">
        <w:rPr>
          <w:color w:val="000000"/>
          <w:sz w:val="18"/>
          <w:szCs w:val="18"/>
        </w:rPr>
        <w:t xml:space="preserve">2-The pager/ mobile phone should not be allowed in the examination </w:t>
      </w:r>
      <w:proofErr w:type="spellStart"/>
      <w:r w:rsidRPr="00391E38">
        <w:rPr>
          <w:color w:val="000000"/>
          <w:sz w:val="18"/>
          <w:szCs w:val="18"/>
        </w:rPr>
        <w:t>centre</w:t>
      </w:r>
      <w:proofErr w:type="spellEnd"/>
      <w:r w:rsidRPr="00391E38">
        <w:rPr>
          <w:color w:val="000000"/>
          <w:sz w:val="18"/>
          <w:szCs w:val="18"/>
        </w:rPr>
        <w:t xml:space="preserve"> at any cost.</w:t>
      </w:r>
    </w:p>
    <w:p w:rsidR="00B3734A" w:rsidRDefault="00B3734A" w:rsidP="00B3734A">
      <w:pP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391E38">
        <w:rPr>
          <w:color w:val="000000"/>
          <w:sz w:val="18"/>
          <w:szCs w:val="18"/>
        </w:rPr>
        <w:t>3- Use of simple calculator is allowed. Exchanging of calculator is not allowed.</w:t>
      </w:r>
    </w:p>
    <w:p w:rsidR="00B3734A" w:rsidRDefault="00B3734A" w:rsidP="00B3734A">
      <w:pPr>
        <w:spacing w:after="0" w:line="240" w:lineRule="auto"/>
        <w:ind w:right="-563"/>
      </w:pPr>
    </w:p>
    <w:p w:rsidR="00B3734A" w:rsidRDefault="00B3734A" w:rsidP="00B3734A">
      <w:pPr>
        <w:spacing w:after="0" w:line="240" w:lineRule="auto"/>
        <w:ind w:right="-563"/>
      </w:pPr>
      <w:r>
        <w:t xml:space="preserve"> </w:t>
      </w:r>
      <w:r w:rsidRPr="007E51EC">
        <w:rPr>
          <w:b/>
        </w:rPr>
        <w:t xml:space="preserve">Dated : </w:t>
      </w:r>
      <w:r w:rsidR="00AF1971">
        <w:rPr>
          <w:b/>
        </w:rPr>
        <w:t xml:space="preserve">  </w:t>
      </w:r>
      <w:r w:rsidR="00452F02">
        <w:rPr>
          <w:b/>
        </w:rPr>
        <w:t>08-04-2017</w:t>
      </w:r>
      <w:r w:rsidR="00AF1971">
        <w:rPr>
          <w:b/>
        </w:rPr>
        <w:t xml:space="preserve">         </w:t>
      </w:r>
      <w:r w:rsidRPr="007E51EC">
        <w:rPr>
          <w:b/>
        </w:rPr>
        <w:t xml:space="preserve">                               </w:t>
      </w:r>
      <w:r w:rsidRPr="007E51EC">
        <w:rPr>
          <w:b/>
          <w:sz w:val="24"/>
        </w:rPr>
        <w:t xml:space="preserve">         </w:t>
      </w:r>
      <w:r w:rsidRPr="007E51EC">
        <w:rPr>
          <w:b/>
          <w:sz w:val="28"/>
        </w:rPr>
        <w:t xml:space="preserve">                          </w:t>
      </w:r>
      <w:bookmarkStart w:id="0" w:name="_GoBack"/>
      <w:bookmarkEnd w:id="0"/>
      <w:r w:rsidRPr="007E51EC">
        <w:rPr>
          <w:b/>
          <w:sz w:val="28"/>
        </w:rPr>
        <w:t xml:space="preserve">       </w:t>
      </w:r>
      <w:r w:rsidRPr="005C44AE">
        <w:rPr>
          <w:b/>
          <w:sz w:val="28"/>
        </w:rPr>
        <w:t>Controller of Examinations</w:t>
      </w:r>
    </w:p>
    <w:p w:rsidR="00B3734A" w:rsidRDefault="00B3734A" w:rsidP="00B3734A">
      <w:pPr>
        <w:spacing w:line="240" w:lineRule="auto"/>
      </w:pPr>
    </w:p>
    <w:p w:rsidR="00AF2410" w:rsidRDefault="00452F02"/>
    <w:sectPr w:rsidR="00AF2410" w:rsidSect="00131AC3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4A"/>
    <w:rsid w:val="00131AC3"/>
    <w:rsid w:val="00153DFB"/>
    <w:rsid w:val="00262AF7"/>
    <w:rsid w:val="00452F02"/>
    <w:rsid w:val="00533C96"/>
    <w:rsid w:val="007F626B"/>
    <w:rsid w:val="00A00367"/>
    <w:rsid w:val="00AF1971"/>
    <w:rsid w:val="00B3734A"/>
    <w:rsid w:val="00D94D09"/>
    <w:rsid w:val="00F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252BC-3111-420B-82DE-6A07DEF5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4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C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Conduct Branch</dc:creator>
  <cp:keywords/>
  <dc:description/>
  <cp:lastModifiedBy>Conduct Branch</cp:lastModifiedBy>
  <cp:revision>3</cp:revision>
  <cp:lastPrinted>2017-03-29T08:57:00Z</cp:lastPrinted>
  <dcterms:created xsi:type="dcterms:W3CDTF">2017-04-07T05:34:00Z</dcterms:created>
  <dcterms:modified xsi:type="dcterms:W3CDTF">2017-04-08T05:42:00Z</dcterms:modified>
</cp:coreProperties>
</file>